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BC638" w14:textId="616FFFD3" w:rsidR="00370EFF" w:rsidRDefault="00AC2D81" w:rsidP="00370EFF">
      <w:pPr>
        <w:jc w:val="center"/>
        <w:rPr>
          <w:rFonts w:ascii="Trebuchet MS" w:hAnsi="Trebuchet MS" w:cs="Calibri Light"/>
          <w:b/>
          <w:sz w:val="22"/>
          <w:szCs w:val="22"/>
        </w:rPr>
      </w:pPr>
      <w:r w:rsidRPr="0067339C">
        <w:rPr>
          <w:rFonts w:ascii="Trebuchet MS" w:hAnsi="Trebuchet MS" w:cs="Calibri Light"/>
          <w:b/>
          <w:sz w:val="22"/>
          <w:szCs w:val="22"/>
        </w:rPr>
        <w:t>FORMULÁRIO DE PROPOSTA DE PREÇOS</w:t>
      </w:r>
    </w:p>
    <w:p w14:paraId="74785A1F" w14:textId="77777777" w:rsidR="00DF7870" w:rsidRDefault="00DF7870" w:rsidP="00DF7870">
      <w:pPr>
        <w:jc w:val="both"/>
        <w:rPr>
          <w:rFonts w:ascii="Trebuchet MS" w:hAnsi="Trebuchet MS" w:cs="Calibri Light"/>
          <w:b/>
          <w:sz w:val="22"/>
          <w:szCs w:val="22"/>
        </w:rPr>
      </w:pPr>
    </w:p>
    <w:p w14:paraId="033B134B" w14:textId="42988885" w:rsidR="00DF7870" w:rsidRPr="0067339C" w:rsidRDefault="005F77E7" w:rsidP="00DF7870">
      <w:pPr>
        <w:jc w:val="both"/>
        <w:rPr>
          <w:rFonts w:ascii="Trebuchet MS" w:hAnsi="Trebuchet MS" w:cs="Calibri Light"/>
          <w:b/>
          <w:sz w:val="22"/>
          <w:szCs w:val="22"/>
        </w:rPr>
      </w:pPr>
      <w:r>
        <w:rPr>
          <w:rFonts w:ascii="Trebuchet MS" w:hAnsi="Trebuchet MS" w:cs="Calibri Light"/>
          <w:b/>
          <w:sz w:val="22"/>
          <w:szCs w:val="22"/>
        </w:rPr>
        <w:t>PROCESSO ADMINISTRATIVO Nº 146</w:t>
      </w:r>
      <w:r w:rsidR="00DF7870">
        <w:rPr>
          <w:rFonts w:ascii="Trebuchet MS" w:hAnsi="Trebuchet MS" w:cs="Calibri Light"/>
          <w:b/>
          <w:sz w:val="22"/>
          <w:szCs w:val="22"/>
        </w:rPr>
        <w:t>/2024</w:t>
      </w:r>
    </w:p>
    <w:p w14:paraId="444B0313" w14:textId="77777777" w:rsidR="0067339C" w:rsidRPr="0090549A" w:rsidRDefault="0067339C" w:rsidP="0090549A">
      <w:pPr>
        <w:jc w:val="both"/>
        <w:rPr>
          <w:rFonts w:ascii="Trebuchet MS" w:hAnsi="Trebuchet MS" w:cs="Calibri Light"/>
          <w:b/>
          <w:sz w:val="20"/>
          <w:szCs w:val="20"/>
        </w:rPr>
      </w:pPr>
    </w:p>
    <w:p w14:paraId="4CF8B244" w14:textId="34ADD9D3" w:rsidR="00AC2D81" w:rsidRPr="0090549A" w:rsidRDefault="00AC2D81" w:rsidP="0090549A">
      <w:pPr>
        <w:jc w:val="both"/>
        <w:rPr>
          <w:rFonts w:ascii="Trebuchet MS" w:hAnsi="Trebuchet MS" w:cs="Calibri Light"/>
          <w:sz w:val="20"/>
          <w:szCs w:val="20"/>
        </w:rPr>
      </w:pPr>
      <w:r w:rsidRPr="0090549A">
        <w:rPr>
          <w:rFonts w:ascii="Trebuchet MS" w:hAnsi="Trebuchet MS" w:cs="Calibri Light"/>
          <w:b/>
          <w:sz w:val="20"/>
          <w:szCs w:val="20"/>
        </w:rPr>
        <w:t>OBJETO:</w:t>
      </w:r>
      <w:r w:rsidRPr="0090549A">
        <w:rPr>
          <w:rFonts w:ascii="Trebuchet MS" w:hAnsi="Trebuchet MS" w:cs="Calibri Light"/>
          <w:sz w:val="20"/>
          <w:szCs w:val="20"/>
        </w:rPr>
        <w:t xml:space="preserve"> </w:t>
      </w:r>
      <w:r w:rsidR="0090549A" w:rsidRPr="0090549A">
        <w:rPr>
          <w:rFonts w:ascii="Trebuchet MS" w:hAnsi="Trebuchet MS" w:cs="Calibri Light"/>
          <w:sz w:val="20"/>
          <w:szCs w:val="20"/>
        </w:rPr>
        <w:t xml:space="preserve"> </w:t>
      </w:r>
      <w:r w:rsidR="005F77E7">
        <w:rPr>
          <w:rFonts w:ascii="Trebuchet MS" w:hAnsi="Trebuchet MS"/>
          <w:sz w:val="20"/>
          <w:szCs w:val="20"/>
        </w:rPr>
        <w:t>Realização de s</w:t>
      </w:r>
      <w:r w:rsidR="005F77E7" w:rsidRPr="005F77E7">
        <w:rPr>
          <w:rFonts w:ascii="Trebuchet MS" w:hAnsi="Trebuchet MS"/>
          <w:sz w:val="20"/>
          <w:szCs w:val="20"/>
        </w:rPr>
        <w:t>erviços técnicos e especializados de levantamento, análise, cadastramento, indexação e revisão sistemática contínua da legislação municipal e disponibilização em sistema informatizado de consulta legislativa desenvolvido para web e em aplicativo para dispositivos móveis</w:t>
      </w:r>
      <w:r w:rsidR="00DF7870">
        <w:rPr>
          <w:rFonts w:ascii="Trebuchet MS" w:hAnsi="Trebuchet MS"/>
          <w:sz w:val="20"/>
          <w:szCs w:val="20"/>
        </w:rPr>
        <w:t>, conforme Anexo I – Termo De Referência</w:t>
      </w:r>
    </w:p>
    <w:p w14:paraId="451F50C2" w14:textId="77777777" w:rsidR="00370EFF" w:rsidRPr="0090549A" w:rsidRDefault="00370EFF" w:rsidP="0090549A">
      <w:pPr>
        <w:jc w:val="both"/>
        <w:rPr>
          <w:rFonts w:ascii="Trebuchet MS" w:hAnsi="Trebuchet MS" w:cs="Calibri Light"/>
          <w:sz w:val="20"/>
          <w:szCs w:val="20"/>
        </w:rPr>
      </w:pPr>
    </w:p>
    <w:p w14:paraId="7BDBADA5" w14:textId="12C4DD18" w:rsidR="00AC2D81" w:rsidRDefault="00DF7870" w:rsidP="0090549A">
      <w:pPr>
        <w:jc w:val="both"/>
        <w:rPr>
          <w:rFonts w:ascii="Trebuchet MS" w:hAnsi="Trebuchet MS" w:cs="Calibri Light"/>
          <w:sz w:val="20"/>
          <w:szCs w:val="20"/>
        </w:rPr>
      </w:pPr>
      <w:r>
        <w:rPr>
          <w:rFonts w:ascii="Trebuchet MS" w:hAnsi="Trebuchet MS" w:cs="Calibri Light"/>
          <w:b/>
          <w:bCs/>
          <w:sz w:val="20"/>
          <w:szCs w:val="20"/>
        </w:rPr>
        <w:t xml:space="preserve">CONDIÇÕES GERAIS DA CONTRATAÇÃO: </w:t>
      </w:r>
      <w:r w:rsidRPr="00DF7870">
        <w:rPr>
          <w:rFonts w:ascii="Trebuchet MS" w:hAnsi="Trebuchet MS" w:cs="Calibri Light"/>
          <w:sz w:val="20"/>
          <w:szCs w:val="20"/>
        </w:rPr>
        <w:t>A execução do objeto, gestão do contrato, critérios de medição e pagamento, forma e critérios de seleção e regime de execução, estão discriminadas também no Termo de Referência - Anexo I.</w:t>
      </w:r>
    </w:p>
    <w:p w14:paraId="549D48E1" w14:textId="77777777" w:rsidR="00DF7870" w:rsidRDefault="00DF7870" w:rsidP="0090549A">
      <w:pPr>
        <w:jc w:val="both"/>
        <w:rPr>
          <w:rFonts w:ascii="Trebuchet MS" w:hAnsi="Trebuchet MS" w:cs="Calibri Light"/>
          <w:b/>
          <w:bCs/>
          <w:sz w:val="20"/>
          <w:szCs w:val="20"/>
        </w:rPr>
      </w:pPr>
    </w:p>
    <w:p w14:paraId="739DF95C" w14:textId="1431C69E" w:rsidR="00DF7870" w:rsidRPr="00DF7870" w:rsidRDefault="00DF7870" w:rsidP="0090549A">
      <w:pPr>
        <w:jc w:val="both"/>
        <w:rPr>
          <w:rFonts w:ascii="Trebuchet MS" w:hAnsi="Trebuchet MS" w:cs="Calibri Light"/>
          <w:sz w:val="20"/>
          <w:szCs w:val="20"/>
        </w:rPr>
      </w:pPr>
      <w:r w:rsidRPr="00DF7870">
        <w:rPr>
          <w:rFonts w:ascii="Trebuchet MS" w:hAnsi="Trebuchet MS" w:cs="Calibri Light"/>
          <w:b/>
          <w:bCs/>
          <w:sz w:val="20"/>
          <w:szCs w:val="20"/>
        </w:rPr>
        <w:t xml:space="preserve">CONTRATO: </w:t>
      </w:r>
      <w:r w:rsidRPr="00DF7870">
        <w:rPr>
          <w:rFonts w:ascii="Trebuchet MS" w:hAnsi="Trebuchet MS" w:cs="Calibri Light"/>
          <w:sz w:val="20"/>
          <w:szCs w:val="20"/>
        </w:rPr>
        <w:t xml:space="preserve"> A minuta do contrato é parte integrante deste documento através do Anexo II.</w:t>
      </w:r>
    </w:p>
    <w:p w14:paraId="35A19611" w14:textId="77777777" w:rsidR="00AC2D81" w:rsidRPr="0090549A" w:rsidRDefault="00AC2D81" w:rsidP="0090549A">
      <w:pPr>
        <w:jc w:val="both"/>
        <w:rPr>
          <w:rFonts w:ascii="Trebuchet MS" w:hAnsi="Trebuchet MS" w:cs="Calibri Light"/>
          <w:sz w:val="20"/>
          <w:szCs w:val="20"/>
        </w:rPr>
      </w:pPr>
    </w:p>
    <w:p w14:paraId="1306DF39" w14:textId="0021BD51" w:rsidR="00AC2D81" w:rsidRPr="0090549A" w:rsidRDefault="00AC2D81" w:rsidP="0090549A">
      <w:pPr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Interessados favor encaminhar PROPOSTAS até o dia </w:t>
      </w:r>
      <w:r w:rsidR="005F77E7">
        <w:rPr>
          <w:rFonts w:ascii="Trebuchet MS" w:hAnsi="Trebuchet MS" w:cs="Calibri Light"/>
          <w:b/>
          <w:bCs/>
          <w:sz w:val="20"/>
          <w:szCs w:val="20"/>
        </w:rPr>
        <w:t>14/11</w:t>
      </w:r>
      <w:r w:rsidR="0090549A" w:rsidRPr="0090549A">
        <w:rPr>
          <w:rFonts w:ascii="Trebuchet MS" w:hAnsi="Trebuchet MS" w:cs="Calibri Light"/>
          <w:b/>
          <w:bCs/>
          <w:sz w:val="20"/>
          <w:szCs w:val="20"/>
        </w:rPr>
        <w:t>/2024</w:t>
      </w: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 através do e-mail: compras@</w:t>
      </w:r>
      <w:r w:rsidR="00A86909" w:rsidRPr="0090549A">
        <w:rPr>
          <w:rFonts w:ascii="Trebuchet MS" w:hAnsi="Trebuchet MS" w:cs="Calibri Light"/>
          <w:b/>
          <w:bCs/>
          <w:sz w:val="20"/>
          <w:szCs w:val="20"/>
        </w:rPr>
        <w:t>doiscorregos.sp.leg.br</w:t>
      </w: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. Qualquer dúvida estamos à disposição através do telefone (14) </w:t>
      </w:r>
      <w:r w:rsidR="00A86909" w:rsidRPr="0090549A">
        <w:rPr>
          <w:rFonts w:ascii="Trebuchet MS" w:hAnsi="Trebuchet MS" w:cs="Calibri Light"/>
          <w:b/>
          <w:bCs/>
          <w:sz w:val="20"/>
          <w:szCs w:val="20"/>
        </w:rPr>
        <w:t>3652-2033 ou (14) 3652-3553</w:t>
      </w:r>
    </w:p>
    <w:p w14:paraId="09AE4768" w14:textId="442F0627" w:rsidR="00AC2D81" w:rsidRPr="0090549A" w:rsidRDefault="00AC2D81" w:rsidP="0090549A">
      <w:pPr>
        <w:jc w:val="both"/>
        <w:rPr>
          <w:rFonts w:ascii="Trebuchet MS" w:hAnsi="Trebuchet MS" w:cs="Calibri Light"/>
          <w:b/>
          <w:bCs/>
          <w:sz w:val="20"/>
          <w:szCs w:val="20"/>
        </w:rPr>
      </w:pP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Responsável pelo formulário de preços (Câmara): </w:t>
      </w:r>
      <w:r w:rsidR="00A86909" w:rsidRPr="0090549A">
        <w:rPr>
          <w:rFonts w:ascii="Trebuchet MS" w:hAnsi="Trebuchet MS" w:cs="Calibri Light"/>
          <w:b/>
          <w:bCs/>
          <w:sz w:val="20"/>
          <w:szCs w:val="20"/>
        </w:rPr>
        <w:t>Bruna</w:t>
      </w: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 </w:t>
      </w:r>
    </w:p>
    <w:p w14:paraId="7DF60F02" w14:textId="53A09F9B" w:rsidR="00AC2D81" w:rsidRPr="0090549A" w:rsidRDefault="00AC2D81" w:rsidP="0090549A">
      <w:pPr>
        <w:jc w:val="both"/>
        <w:rPr>
          <w:rFonts w:ascii="Trebuchet MS" w:hAnsi="Trebuchet MS" w:cs="Calibri Light"/>
          <w:sz w:val="20"/>
          <w:szCs w:val="20"/>
        </w:rPr>
      </w:pPr>
      <w:r w:rsidRPr="0090549A">
        <w:rPr>
          <w:rFonts w:ascii="Trebuchet MS" w:hAnsi="Trebuchet MS" w:cs="Calibri Light"/>
          <w:b/>
          <w:bCs/>
          <w:sz w:val="20"/>
          <w:szCs w:val="20"/>
        </w:rPr>
        <w:t xml:space="preserve">Local de Entrega: </w:t>
      </w:r>
      <w:r w:rsidR="00A86909" w:rsidRPr="0090549A">
        <w:rPr>
          <w:rFonts w:ascii="Trebuchet MS" w:hAnsi="Trebuchet MS" w:cs="Calibri Light"/>
          <w:sz w:val="20"/>
          <w:szCs w:val="20"/>
        </w:rPr>
        <w:t>CÂMARA MUNICIPAL DE DOIS CÓRREGOS, AVENIDA DOM PEDRO I, N. 455 – CENTRO.</w:t>
      </w:r>
    </w:p>
    <w:p w14:paraId="63AAC2B3" w14:textId="77777777" w:rsidR="00AC2D81" w:rsidRPr="0067339C" w:rsidRDefault="00AC2D81" w:rsidP="00AC2D81">
      <w:pPr>
        <w:ind w:right="424"/>
        <w:jc w:val="both"/>
        <w:rPr>
          <w:rFonts w:ascii="Trebuchet MS" w:hAnsi="Trebuchet MS" w:cs="Calibri Light"/>
          <w:sz w:val="22"/>
          <w:szCs w:val="22"/>
        </w:rPr>
      </w:pPr>
    </w:p>
    <w:p w14:paraId="28FC3A59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1"/>
        <w:gridCol w:w="1005"/>
        <w:gridCol w:w="4986"/>
      </w:tblGrid>
      <w:tr w:rsidR="00AC2D81" w:rsidRPr="0067339C" w14:paraId="01A682C1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5742B1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Dados do Fornecedor</w:t>
            </w:r>
          </w:p>
        </w:tc>
      </w:tr>
      <w:tr w:rsidR="00AC2D81" w:rsidRPr="0067339C" w14:paraId="5FF0F7C0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F2E2B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 Fantasia:</w:t>
            </w:r>
          </w:p>
        </w:tc>
      </w:tr>
      <w:tr w:rsidR="00AC2D81" w:rsidRPr="0067339C" w14:paraId="2B77585F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5D61A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Razão Social: </w:t>
            </w:r>
          </w:p>
        </w:tc>
      </w:tr>
      <w:tr w:rsidR="00AC2D81" w:rsidRPr="0067339C" w14:paraId="5D406B9C" w14:textId="77777777" w:rsidTr="00AC2D81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860A28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CNPJ: </w:t>
            </w:r>
          </w:p>
        </w:tc>
      </w:tr>
      <w:tr w:rsidR="00AC2D81" w:rsidRPr="0067339C" w14:paraId="4E9D1F83" w14:textId="77777777" w:rsidTr="00AC2D81">
        <w:tc>
          <w:tcPr>
            <w:tcW w:w="46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6D19A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Munic.: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37E4800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Inscr. Est.: </w:t>
            </w:r>
          </w:p>
        </w:tc>
      </w:tr>
      <w:tr w:rsidR="00AC2D81" w:rsidRPr="0067339C" w14:paraId="20CE6642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B3A3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Endereço: </w:t>
            </w:r>
          </w:p>
        </w:tc>
      </w:tr>
      <w:tr w:rsidR="00AC2D81" w:rsidRPr="0067339C" w14:paraId="0CBF864C" w14:textId="77777777" w:rsidTr="00AC2D81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B723" w14:textId="569665FE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Bairro:</w:t>
            </w:r>
          </w:p>
        </w:tc>
      </w:tr>
      <w:tr w:rsidR="00AC2D81" w:rsidRPr="0067339C" w14:paraId="3F78997C" w14:textId="77777777" w:rsidTr="00AC2D8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A8FB72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CEP: 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7206B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Município/UF: </w:t>
            </w:r>
          </w:p>
        </w:tc>
      </w:tr>
      <w:tr w:rsidR="00AC2D81" w:rsidRPr="0067339C" w14:paraId="49D8F5C6" w14:textId="77777777" w:rsidTr="00AC2D81">
        <w:trPr>
          <w:trHeight w:val="64"/>
        </w:trPr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0A4FF5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4E39507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7BE750DC" w14:textId="77777777" w:rsidTr="00AC2D81"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598AAB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Contato: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D297E8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Responsável pela cotação:</w:t>
            </w:r>
          </w:p>
        </w:tc>
      </w:tr>
    </w:tbl>
    <w:p w14:paraId="74160FFD" w14:textId="77777777" w:rsidR="00AC2D81" w:rsidRPr="0067339C" w:rsidRDefault="00AC2D81" w:rsidP="00AC2D81">
      <w:pPr>
        <w:rPr>
          <w:rFonts w:ascii="Trebuchet MS" w:hAnsi="Trebuchet MS" w:cs="Calibri Light"/>
          <w:sz w:val="10"/>
          <w:szCs w:val="10"/>
        </w:rPr>
      </w:pPr>
    </w:p>
    <w:p w14:paraId="0D7057B9" w14:textId="54201DCD" w:rsidR="00AC2D81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7D528369" w14:textId="219CC49A" w:rsidR="000E3348" w:rsidRPr="008D74AF" w:rsidRDefault="000E3348" w:rsidP="000E3348">
      <w:pPr>
        <w:pStyle w:val="PargrafodaLista"/>
        <w:spacing w:before="240" w:after="0"/>
        <w:ind w:left="0"/>
        <w:jc w:val="both"/>
        <w:rPr>
          <w:rFonts w:asciiTheme="minorHAnsi" w:hAnsiTheme="minorHAnsi" w:cstheme="minorHAnsi"/>
          <w:b/>
        </w:rPr>
      </w:pPr>
      <w:r w:rsidRPr="008D74AF">
        <w:rPr>
          <w:rFonts w:asciiTheme="minorHAnsi" w:hAnsiTheme="minorHAnsi" w:cstheme="minorHAnsi"/>
          <w:color w:val="000000"/>
          <w:lang w:eastAsia="pt-BR" w:bidi="pt-BR"/>
        </w:rPr>
        <w:t>Para at</w:t>
      </w:r>
      <w:r>
        <w:rPr>
          <w:rFonts w:asciiTheme="minorHAnsi" w:hAnsiTheme="minorHAnsi" w:cstheme="minorHAnsi"/>
          <w:color w:val="000000"/>
          <w:lang w:eastAsia="pt-BR" w:bidi="pt-BR"/>
        </w:rPr>
        <w:t xml:space="preserve">ingir os objetivos elencados no termo de referência, </w:t>
      </w:r>
      <w:r w:rsidRPr="008D74AF">
        <w:rPr>
          <w:rFonts w:asciiTheme="minorHAnsi" w:hAnsiTheme="minorHAnsi" w:cstheme="minorHAnsi"/>
          <w:color w:val="000000"/>
          <w:lang w:eastAsia="pt-BR" w:bidi="pt-BR"/>
        </w:rPr>
        <w:t xml:space="preserve">os serviços compreendidos no objeto deverão ser executados em três etapas distintas e consecutivas, sendo a </w:t>
      </w:r>
      <w:r w:rsidRPr="000777D8">
        <w:rPr>
          <w:rFonts w:asciiTheme="minorHAnsi" w:hAnsiTheme="minorHAnsi" w:cstheme="minorHAnsi"/>
          <w:b/>
          <w:i/>
          <w:iCs/>
          <w:color w:val="000000"/>
          <w:lang w:eastAsia="pt-BR" w:bidi="pt-BR"/>
        </w:rPr>
        <w:t>1</w:t>
      </w:r>
      <w:r w:rsidRPr="000777D8">
        <w:rPr>
          <w:rFonts w:asciiTheme="minorHAnsi" w:hAnsiTheme="minorHAnsi" w:cstheme="minorHAnsi"/>
          <w:b/>
          <w:i/>
          <w:iCs/>
          <w:color w:val="000000"/>
          <w:vertAlign w:val="superscript"/>
          <w:lang w:eastAsia="pt-BR" w:bidi="pt-BR"/>
        </w:rPr>
        <w:t>a</w:t>
      </w:r>
      <w:r w:rsidRPr="000777D8">
        <w:rPr>
          <w:rFonts w:asciiTheme="minorHAnsi" w:hAnsiTheme="minorHAnsi" w:cstheme="minorHAnsi"/>
          <w:b/>
          <w:i/>
          <w:iCs/>
          <w:color w:val="000000"/>
          <w:lang w:eastAsia="pt-BR" w:bidi="pt-BR"/>
        </w:rPr>
        <w:t xml:space="preserve"> etapa</w:t>
      </w:r>
      <w:r w:rsidRPr="008D74AF">
        <w:rPr>
          <w:rFonts w:asciiTheme="minorHAnsi" w:hAnsiTheme="minorHAnsi" w:cstheme="minorHAnsi"/>
          <w:color w:val="000000"/>
          <w:lang w:eastAsia="pt-BR" w:bidi="pt-BR"/>
        </w:rPr>
        <w:t xml:space="preserve"> destinada ao levantamento do acervo legislativo mun</w:t>
      </w:r>
      <w:r w:rsidR="00D93904">
        <w:rPr>
          <w:rFonts w:asciiTheme="minorHAnsi" w:hAnsiTheme="minorHAnsi" w:cstheme="minorHAnsi"/>
          <w:color w:val="000000"/>
          <w:lang w:eastAsia="pt-BR" w:bidi="pt-BR"/>
        </w:rPr>
        <w:t>icipal</w:t>
      </w:r>
      <w:r w:rsidRPr="008D74AF">
        <w:rPr>
          <w:rFonts w:asciiTheme="minorHAnsi" w:hAnsiTheme="minorHAnsi" w:cstheme="minorHAnsi"/>
          <w:color w:val="000000"/>
          <w:lang w:eastAsia="pt-BR" w:bidi="pt-BR"/>
        </w:rPr>
        <w:t>, análise e cadastramento de normas em sistema informatizado de consulta legislativa.</w:t>
      </w:r>
    </w:p>
    <w:p w14:paraId="61884E8D" w14:textId="77777777" w:rsidR="000E3348" w:rsidRDefault="000E3348" w:rsidP="000E3348">
      <w:pPr>
        <w:pStyle w:val="PargrafodaLista"/>
        <w:spacing w:before="240" w:after="0"/>
        <w:ind w:left="0"/>
        <w:jc w:val="both"/>
        <w:rPr>
          <w:rFonts w:asciiTheme="minorHAnsi" w:hAnsiTheme="minorHAnsi" w:cstheme="minorHAnsi"/>
          <w:b/>
        </w:rPr>
      </w:pPr>
    </w:p>
    <w:p w14:paraId="453A575B" w14:textId="77777777" w:rsidR="000E3348" w:rsidRPr="008D74AF" w:rsidRDefault="000E3348" w:rsidP="000E3348">
      <w:pPr>
        <w:pStyle w:val="PargrafodaLista"/>
        <w:spacing w:before="240" w:after="0"/>
        <w:ind w:left="0"/>
        <w:jc w:val="both"/>
        <w:rPr>
          <w:rFonts w:asciiTheme="minorHAnsi" w:hAnsiTheme="minorHAnsi" w:cstheme="minorHAnsi"/>
          <w:b/>
        </w:rPr>
      </w:pPr>
      <w:r w:rsidRPr="008D74AF">
        <w:rPr>
          <w:rFonts w:asciiTheme="minorHAnsi" w:hAnsiTheme="minorHAnsi" w:cstheme="minorHAnsi"/>
          <w:color w:val="000000"/>
          <w:lang w:eastAsia="pt-BR" w:bidi="pt-BR"/>
        </w:rPr>
        <w:t xml:space="preserve">Na </w:t>
      </w:r>
      <w:r w:rsidRPr="000777D8">
        <w:rPr>
          <w:rFonts w:asciiTheme="minorHAnsi" w:hAnsiTheme="minorHAnsi" w:cstheme="minorHAnsi"/>
          <w:b/>
          <w:i/>
          <w:iCs/>
          <w:color w:val="000000"/>
          <w:lang w:eastAsia="pt-BR" w:bidi="pt-BR"/>
        </w:rPr>
        <w:t>2ª etapa</w:t>
      </w:r>
      <w:r w:rsidRPr="008D74AF">
        <w:rPr>
          <w:rFonts w:asciiTheme="minorHAnsi" w:hAnsiTheme="minorHAnsi" w:cstheme="minorHAnsi"/>
          <w:color w:val="000000"/>
          <w:lang w:eastAsia="pt-BR" w:bidi="pt-BR"/>
        </w:rPr>
        <w:t xml:space="preserve"> será efetuada a indexação e compilação dos textos normativos. O objetivo desta etapa é disponibilizar a legislação municipal em formato digital para consulta na web, de forma que seja possível visualizar a norma atualizada em um texto único, no qual estejam reunidas todas as alterações expressas ocorridas durante a sua vigência, além do texto original e do acesso direto a todas as informações pertinentes ao processo legislativo que resultou na norma.</w:t>
      </w:r>
    </w:p>
    <w:p w14:paraId="6A36199E" w14:textId="77777777" w:rsidR="000E3348" w:rsidRPr="008D74AF" w:rsidRDefault="000E3348" w:rsidP="000E3348">
      <w:pPr>
        <w:pStyle w:val="PargrafodaLista"/>
        <w:spacing w:before="240" w:after="0"/>
        <w:ind w:left="0"/>
        <w:jc w:val="both"/>
        <w:rPr>
          <w:rFonts w:asciiTheme="minorHAnsi" w:hAnsiTheme="minorHAnsi" w:cstheme="minorHAnsi"/>
          <w:b/>
        </w:rPr>
      </w:pPr>
    </w:p>
    <w:p w14:paraId="3881C141" w14:textId="162F0E28" w:rsidR="000E3348" w:rsidRDefault="000E3348" w:rsidP="000E3348">
      <w:pPr>
        <w:pStyle w:val="PargrafodaLista"/>
        <w:spacing w:before="240" w:after="0"/>
        <w:ind w:left="0"/>
        <w:jc w:val="both"/>
        <w:rPr>
          <w:rFonts w:asciiTheme="minorHAnsi" w:hAnsiTheme="minorHAnsi" w:cstheme="minorHAnsi"/>
          <w:color w:val="000000"/>
          <w:lang w:eastAsia="pt-BR" w:bidi="pt-BR"/>
        </w:rPr>
      </w:pPr>
      <w:r w:rsidRPr="008D74AF">
        <w:rPr>
          <w:rFonts w:asciiTheme="minorHAnsi" w:hAnsiTheme="minorHAnsi" w:cstheme="minorHAnsi"/>
          <w:color w:val="000000"/>
          <w:lang w:eastAsia="pt-BR" w:bidi="pt-BR"/>
        </w:rPr>
        <w:lastRenderedPageBreak/>
        <w:t xml:space="preserve">Finalmente, na </w:t>
      </w:r>
      <w:r w:rsidRPr="000777D8">
        <w:rPr>
          <w:rFonts w:asciiTheme="minorHAnsi" w:hAnsiTheme="minorHAnsi" w:cstheme="minorHAnsi"/>
          <w:b/>
          <w:i/>
          <w:iCs/>
          <w:color w:val="000000"/>
          <w:lang w:eastAsia="pt-BR" w:bidi="pt-BR"/>
        </w:rPr>
        <w:t>3</w:t>
      </w:r>
      <w:r w:rsidRPr="000777D8">
        <w:rPr>
          <w:rFonts w:asciiTheme="minorHAnsi" w:hAnsiTheme="minorHAnsi" w:cstheme="minorHAnsi"/>
          <w:b/>
          <w:i/>
          <w:iCs/>
          <w:color w:val="000000"/>
          <w:vertAlign w:val="superscript"/>
          <w:lang w:eastAsia="pt-BR" w:bidi="pt-BR"/>
        </w:rPr>
        <w:t>a</w:t>
      </w:r>
      <w:r w:rsidRPr="000777D8">
        <w:rPr>
          <w:rFonts w:asciiTheme="minorHAnsi" w:hAnsiTheme="minorHAnsi" w:cstheme="minorHAnsi"/>
          <w:b/>
          <w:i/>
          <w:iCs/>
          <w:color w:val="000000"/>
          <w:lang w:eastAsia="pt-BR" w:bidi="pt-BR"/>
        </w:rPr>
        <w:t xml:space="preserve"> etapa</w:t>
      </w:r>
      <w:r w:rsidRPr="008D74AF">
        <w:rPr>
          <w:rFonts w:asciiTheme="minorHAnsi" w:hAnsiTheme="minorHAnsi" w:cstheme="minorHAnsi"/>
          <w:i/>
          <w:iCs/>
          <w:color w:val="000000"/>
          <w:lang w:eastAsia="pt-BR" w:bidi="pt-BR"/>
        </w:rPr>
        <w:t>,</w:t>
      </w:r>
      <w:r w:rsidRPr="008D74AF">
        <w:rPr>
          <w:rFonts w:asciiTheme="minorHAnsi" w:hAnsiTheme="minorHAnsi" w:cstheme="minorHAnsi"/>
          <w:color w:val="000000"/>
          <w:lang w:eastAsia="pt-BR" w:bidi="pt-BR"/>
        </w:rPr>
        <w:t xml:space="preserve"> será realizada a atualização contínua do trabalho executado na 1</w:t>
      </w:r>
      <w:r w:rsidRPr="008D74AF">
        <w:rPr>
          <w:rFonts w:asciiTheme="minorHAnsi" w:hAnsiTheme="minorHAnsi" w:cstheme="minorHAnsi"/>
          <w:color w:val="000000"/>
          <w:vertAlign w:val="superscript"/>
          <w:lang w:eastAsia="pt-BR" w:bidi="pt-BR"/>
        </w:rPr>
        <w:t>a</w:t>
      </w:r>
      <w:r w:rsidRPr="008D74AF">
        <w:rPr>
          <w:rFonts w:asciiTheme="minorHAnsi" w:hAnsiTheme="minorHAnsi" w:cstheme="minorHAnsi"/>
          <w:color w:val="000000"/>
          <w:lang w:eastAsia="pt-BR" w:bidi="pt-BR"/>
        </w:rPr>
        <w:t xml:space="preserve"> e 2</w:t>
      </w:r>
      <w:r w:rsidRPr="008D74AF">
        <w:rPr>
          <w:rFonts w:asciiTheme="minorHAnsi" w:hAnsiTheme="minorHAnsi" w:cstheme="minorHAnsi"/>
          <w:color w:val="000000"/>
          <w:vertAlign w:val="superscript"/>
          <w:lang w:eastAsia="pt-BR" w:bidi="pt-BR"/>
        </w:rPr>
        <w:t>a</w:t>
      </w:r>
      <w:r w:rsidRPr="008D74AF">
        <w:rPr>
          <w:rFonts w:asciiTheme="minorHAnsi" w:hAnsiTheme="minorHAnsi" w:cstheme="minorHAnsi"/>
          <w:color w:val="000000"/>
          <w:lang w:eastAsia="pt-BR" w:bidi="pt-BR"/>
        </w:rPr>
        <w:t xml:space="preserve"> etapas, de forma a que todas as normas posteriormente editadas sejam incorporadas ao processo em questão.</w:t>
      </w:r>
    </w:p>
    <w:p w14:paraId="263ECF94" w14:textId="52AE1956" w:rsidR="00D93904" w:rsidRDefault="00D93904" w:rsidP="000E3348">
      <w:pPr>
        <w:pStyle w:val="PargrafodaLista"/>
        <w:spacing w:before="240" w:after="0"/>
        <w:ind w:left="0"/>
        <w:jc w:val="both"/>
        <w:rPr>
          <w:rFonts w:asciiTheme="minorHAnsi" w:hAnsiTheme="minorHAnsi" w:cstheme="minorHAnsi"/>
          <w:color w:val="000000"/>
          <w:lang w:eastAsia="pt-BR" w:bidi="pt-BR"/>
        </w:rPr>
      </w:pPr>
    </w:p>
    <w:p w14:paraId="7C0ED766" w14:textId="28FCA229" w:rsidR="00D93904" w:rsidRPr="008D74AF" w:rsidRDefault="00D93904" w:rsidP="000E3348">
      <w:pPr>
        <w:pStyle w:val="PargrafodaLista"/>
        <w:spacing w:before="240" w:after="0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  <w:lang w:eastAsia="pt-BR" w:bidi="pt-BR"/>
        </w:rPr>
        <w:t>Existe cronograma detalhado das etapas no Termo de Referência.</w:t>
      </w:r>
      <w:bookmarkStart w:id="0" w:name="_GoBack"/>
      <w:bookmarkEnd w:id="0"/>
    </w:p>
    <w:p w14:paraId="11A18AB2" w14:textId="77777777" w:rsidR="000E3348" w:rsidRPr="0067339C" w:rsidRDefault="000E3348" w:rsidP="00AC2D81">
      <w:pPr>
        <w:rPr>
          <w:rFonts w:ascii="Trebuchet MS" w:hAnsi="Trebuchet MS" w:cs="Calibri Light"/>
          <w:sz w:val="20"/>
          <w:szCs w:val="20"/>
        </w:rPr>
      </w:pPr>
    </w:p>
    <w:p w14:paraId="1AF0F7BB" w14:textId="0F44D61E" w:rsidR="00AC2D81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Style w:val="Tabelacomgrade"/>
        <w:tblW w:w="9274" w:type="dxa"/>
        <w:tblInd w:w="-5" w:type="dxa"/>
        <w:tblLook w:val="04A0" w:firstRow="1" w:lastRow="0" w:firstColumn="1" w:lastColumn="0" w:noHBand="0" w:noVBand="1"/>
      </w:tblPr>
      <w:tblGrid>
        <w:gridCol w:w="735"/>
        <w:gridCol w:w="2915"/>
        <w:gridCol w:w="1174"/>
        <w:gridCol w:w="1298"/>
        <w:gridCol w:w="1255"/>
        <w:gridCol w:w="1897"/>
      </w:tblGrid>
      <w:tr w:rsidR="000E3348" w14:paraId="48B2D4E3" w14:textId="77777777" w:rsidTr="00D93904">
        <w:trPr>
          <w:trHeight w:val="308"/>
        </w:trPr>
        <w:tc>
          <w:tcPr>
            <w:tcW w:w="735" w:type="dxa"/>
            <w:vMerge w:val="restart"/>
            <w:shd w:val="clear" w:color="auto" w:fill="D0CECE" w:themeFill="background2" w:themeFillShade="E6"/>
          </w:tcPr>
          <w:p w14:paraId="78A20F98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Etapa</w:t>
            </w:r>
          </w:p>
        </w:tc>
        <w:tc>
          <w:tcPr>
            <w:tcW w:w="2915" w:type="dxa"/>
            <w:vMerge w:val="restart"/>
            <w:shd w:val="clear" w:color="auto" w:fill="D0CECE" w:themeFill="background2" w:themeFillShade="E6"/>
          </w:tcPr>
          <w:p w14:paraId="7C3D2A88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Descrição dos serviços</w:t>
            </w:r>
          </w:p>
        </w:tc>
        <w:tc>
          <w:tcPr>
            <w:tcW w:w="1174" w:type="dxa"/>
            <w:vMerge w:val="restart"/>
            <w:shd w:val="clear" w:color="auto" w:fill="D0CECE" w:themeFill="background2" w:themeFillShade="E6"/>
          </w:tcPr>
          <w:p w14:paraId="5195AE66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Unidade</w:t>
            </w:r>
          </w:p>
        </w:tc>
        <w:tc>
          <w:tcPr>
            <w:tcW w:w="1298" w:type="dxa"/>
            <w:vMerge w:val="restart"/>
            <w:shd w:val="clear" w:color="auto" w:fill="D0CECE" w:themeFill="background2" w:themeFillShade="E6"/>
          </w:tcPr>
          <w:p w14:paraId="765056CB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Quantidade</w:t>
            </w:r>
          </w:p>
        </w:tc>
        <w:tc>
          <w:tcPr>
            <w:tcW w:w="3152" w:type="dxa"/>
            <w:gridSpan w:val="2"/>
            <w:shd w:val="clear" w:color="auto" w:fill="D0CECE" w:themeFill="background2" w:themeFillShade="E6"/>
          </w:tcPr>
          <w:p w14:paraId="031E9E7D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Preço</w:t>
            </w:r>
          </w:p>
        </w:tc>
      </w:tr>
      <w:tr w:rsidR="000E3348" w14:paraId="1F70044F" w14:textId="77777777" w:rsidTr="00D93904">
        <w:trPr>
          <w:trHeight w:val="307"/>
        </w:trPr>
        <w:tc>
          <w:tcPr>
            <w:tcW w:w="735" w:type="dxa"/>
            <w:vMerge/>
            <w:shd w:val="clear" w:color="auto" w:fill="D0CECE" w:themeFill="background2" w:themeFillShade="E6"/>
          </w:tcPr>
          <w:p w14:paraId="0F9DDA24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915" w:type="dxa"/>
            <w:vMerge/>
            <w:shd w:val="clear" w:color="auto" w:fill="D0CECE" w:themeFill="background2" w:themeFillShade="E6"/>
          </w:tcPr>
          <w:p w14:paraId="35C6611C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174" w:type="dxa"/>
            <w:vMerge/>
            <w:shd w:val="clear" w:color="auto" w:fill="D0CECE" w:themeFill="background2" w:themeFillShade="E6"/>
          </w:tcPr>
          <w:p w14:paraId="16883455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298" w:type="dxa"/>
            <w:vMerge/>
            <w:shd w:val="clear" w:color="auto" w:fill="D0CECE" w:themeFill="background2" w:themeFillShade="E6"/>
          </w:tcPr>
          <w:p w14:paraId="024C6D76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1255" w:type="dxa"/>
            <w:shd w:val="clear" w:color="auto" w:fill="D0CECE" w:themeFill="background2" w:themeFillShade="E6"/>
          </w:tcPr>
          <w:p w14:paraId="490FED68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Unitário</w:t>
            </w:r>
          </w:p>
        </w:tc>
        <w:tc>
          <w:tcPr>
            <w:tcW w:w="1897" w:type="dxa"/>
            <w:shd w:val="clear" w:color="auto" w:fill="D0CECE" w:themeFill="background2" w:themeFillShade="E6"/>
          </w:tcPr>
          <w:p w14:paraId="031388B4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Total</w:t>
            </w:r>
          </w:p>
        </w:tc>
      </w:tr>
      <w:tr w:rsidR="000E3348" w14:paraId="0E44FA4C" w14:textId="77777777" w:rsidTr="00D93904">
        <w:tc>
          <w:tcPr>
            <w:tcW w:w="735" w:type="dxa"/>
          </w:tcPr>
          <w:p w14:paraId="276216E8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1ª</w:t>
            </w:r>
          </w:p>
        </w:tc>
        <w:tc>
          <w:tcPr>
            <w:tcW w:w="2915" w:type="dxa"/>
          </w:tcPr>
          <w:p w14:paraId="79158257" w14:textId="77777777" w:rsidR="000E3348" w:rsidRDefault="000E3348" w:rsidP="000E334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  <w:r w:rsidRPr="007F4C93">
              <w:rPr>
                <w:rFonts w:cs="Calibri"/>
              </w:rPr>
              <w:t>Levantamento, anál</w:t>
            </w:r>
            <w:r>
              <w:rPr>
                <w:rFonts w:cs="Calibri"/>
              </w:rPr>
              <w:t>ise e cadastramento das</w:t>
            </w:r>
            <w:r w:rsidRPr="007F4C93">
              <w:rPr>
                <w:rFonts w:cs="Calibri"/>
              </w:rPr>
              <w:t xml:space="preserve"> normas municipais</w:t>
            </w:r>
            <w:r>
              <w:rPr>
                <w:rFonts w:cs="Calibri"/>
              </w:rPr>
              <w:t xml:space="preserve"> em sistema de consulta web.</w:t>
            </w:r>
          </w:p>
        </w:tc>
        <w:tc>
          <w:tcPr>
            <w:tcW w:w="1174" w:type="dxa"/>
          </w:tcPr>
          <w:p w14:paraId="49364F6C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Norma</w:t>
            </w:r>
          </w:p>
        </w:tc>
        <w:tc>
          <w:tcPr>
            <w:tcW w:w="1298" w:type="dxa"/>
          </w:tcPr>
          <w:p w14:paraId="4391B9FA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5.100</w:t>
            </w:r>
          </w:p>
        </w:tc>
        <w:tc>
          <w:tcPr>
            <w:tcW w:w="1255" w:type="dxa"/>
          </w:tcPr>
          <w:p w14:paraId="48987A32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</w:p>
        </w:tc>
        <w:tc>
          <w:tcPr>
            <w:tcW w:w="1897" w:type="dxa"/>
          </w:tcPr>
          <w:p w14:paraId="1C94A9DB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</w:p>
        </w:tc>
      </w:tr>
      <w:tr w:rsidR="000E3348" w14:paraId="5F99BB75" w14:textId="77777777" w:rsidTr="00D93904">
        <w:tc>
          <w:tcPr>
            <w:tcW w:w="735" w:type="dxa"/>
          </w:tcPr>
          <w:p w14:paraId="0742F0E2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2ª</w:t>
            </w:r>
          </w:p>
        </w:tc>
        <w:tc>
          <w:tcPr>
            <w:tcW w:w="2915" w:type="dxa"/>
          </w:tcPr>
          <w:p w14:paraId="2E1FB537" w14:textId="1832D938" w:rsidR="000E3348" w:rsidRPr="001A7A63" w:rsidRDefault="000E3348" w:rsidP="000E3348">
            <w:pPr>
              <w:pStyle w:val="PargrafodaLista"/>
              <w:spacing w:before="240" w:after="0"/>
              <w:ind w:left="0"/>
              <w:jc w:val="both"/>
              <w:rPr>
                <w:rFonts w:cs="Calibri"/>
              </w:rPr>
            </w:pPr>
            <w:r w:rsidRPr="001A7A63">
              <w:rPr>
                <w:rFonts w:cs="Calibri"/>
              </w:rPr>
              <w:t xml:space="preserve">Indexação, </w:t>
            </w:r>
            <w:r>
              <w:rPr>
                <w:rFonts w:cs="Calibri"/>
              </w:rPr>
              <w:t>consolidação, compilação e versionamento</w:t>
            </w:r>
            <w:r w:rsidRPr="001A7A63">
              <w:rPr>
                <w:rFonts w:cs="Calibri"/>
              </w:rPr>
              <w:t xml:space="preserve"> das normas municipais</w:t>
            </w:r>
          </w:p>
        </w:tc>
        <w:tc>
          <w:tcPr>
            <w:tcW w:w="1174" w:type="dxa"/>
          </w:tcPr>
          <w:p w14:paraId="1177D1C8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Norma</w:t>
            </w:r>
          </w:p>
        </w:tc>
        <w:tc>
          <w:tcPr>
            <w:tcW w:w="1298" w:type="dxa"/>
          </w:tcPr>
          <w:p w14:paraId="3CB78E1E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5.100</w:t>
            </w:r>
          </w:p>
        </w:tc>
        <w:tc>
          <w:tcPr>
            <w:tcW w:w="1255" w:type="dxa"/>
          </w:tcPr>
          <w:p w14:paraId="68D3F208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</w:p>
        </w:tc>
        <w:tc>
          <w:tcPr>
            <w:tcW w:w="1897" w:type="dxa"/>
          </w:tcPr>
          <w:p w14:paraId="25F914A5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</w:p>
        </w:tc>
      </w:tr>
      <w:tr w:rsidR="000E3348" w14:paraId="420043E1" w14:textId="77777777" w:rsidTr="00D93904">
        <w:tc>
          <w:tcPr>
            <w:tcW w:w="735" w:type="dxa"/>
          </w:tcPr>
          <w:p w14:paraId="27B95637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3ª</w:t>
            </w:r>
          </w:p>
        </w:tc>
        <w:tc>
          <w:tcPr>
            <w:tcW w:w="2915" w:type="dxa"/>
          </w:tcPr>
          <w:p w14:paraId="0C2D463D" w14:textId="77777777" w:rsidR="000E3348" w:rsidRPr="001A7A63" w:rsidRDefault="000E3348" w:rsidP="000E3348">
            <w:pPr>
              <w:pStyle w:val="PargrafodaLista"/>
              <w:spacing w:before="240" w:after="0"/>
              <w:ind w:left="0"/>
              <w:jc w:val="both"/>
              <w:rPr>
                <w:rFonts w:cs="Calibri"/>
              </w:rPr>
            </w:pPr>
            <w:r w:rsidRPr="001A7A63">
              <w:rPr>
                <w:rFonts w:cs="Calibri"/>
              </w:rPr>
              <w:t>Atualização das novas normas publicadas em formato compilado em sistema de consulta na web</w:t>
            </w:r>
          </w:p>
        </w:tc>
        <w:tc>
          <w:tcPr>
            <w:tcW w:w="1174" w:type="dxa"/>
          </w:tcPr>
          <w:p w14:paraId="3FEC45DC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Parcelas Mensais</w:t>
            </w:r>
          </w:p>
        </w:tc>
        <w:tc>
          <w:tcPr>
            <w:tcW w:w="1298" w:type="dxa"/>
          </w:tcPr>
          <w:p w14:paraId="6640EF7F" w14:textId="77777777" w:rsidR="000E3348" w:rsidRDefault="000E3348" w:rsidP="000E3348">
            <w:pPr>
              <w:pStyle w:val="PargrafodaLista"/>
              <w:spacing w:before="240"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6</w:t>
            </w:r>
          </w:p>
        </w:tc>
        <w:tc>
          <w:tcPr>
            <w:tcW w:w="1255" w:type="dxa"/>
          </w:tcPr>
          <w:p w14:paraId="6430CE86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</w:p>
        </w:tc>
        <w:tc>
          <w:tcPr>
            <w:tcW w:w="1897" w:type="dxa"/>
          </w:tcPr>
          <w:p w14:paraId="3F6FE064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</w:p>
        </w:tc>
      </w:tr>
      <w:tr w:rsidR="000E3348" w14:paraId="4F7E378C" w14:textId="77777777" w:rsidTr="00D93904">
        <w:tc>
          <w:tcPr>
            <w:tcW w:w="7377" w:type="dxa"/>
            <w:gridSpan w:val="5"/>
            <w:shd w:val="clear" w:color="auto" w:fill="D0CECE" w:themeFill="background2" w:themeFillShade="E6"/>
          </w:tcPr>
          <w:p w14:paraId="1F38E9A1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PREÇO GLOBAL</w:t>
            </w:r>
          </w:p>
        </w:tc>
        <w:tc>
          <w:tcPr>
            <w:tcW w:w="1897" w:type="dxa"/>
          </w:tcPr>
          <w:p w14:paraId="656785A0" w14:textId="77777777" w:rsidR="000E3348" w:rsidRDefault="000E3348" w:rsidP="00B93068">
            <w:pPr>
              <w:pStyle w:val="PargrafodaLista"/>
              <w:spacing w:before="240" w:after="0"/>
              <w:ind w:left="0"/>
              <w:jc w:val="both"/>
              <w:rPr>
                <w:rFonts w:cs="Calibri"/>
                <w:b/>
              </w:rPr>
            </w:pPr>
          </w:p>
        </w:tc>
      </w:tr>
    </w:tbl>
    <w:p w14:paraId="5ED6FC83" w14:textId="77777777" w:rsidR="000E3348" w:rsidRDefault="000E3348" w:rsidP="00AC2D81">
      <w:pPr>
        <w:rPr>
          <w:rFonts w:ascii="Trebuchet MS" w:hAnsi="Trebuchet MS" w:cs="Calibri Light"/>
          <w:sz w:val="20"/>
          <w:szCs w:val="20"/>
        </w:rPr>
      </w:pPr>
    </w:p>
    <w:p w14:paraId="24B79FCD" w14:textId="77777777" w:rsidR="00D20387" w:rsidRPr="0067339C" w:rsidRDefault="00D20387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AC2D81" w:rsidRPr="0067339C" w14:paraId="5EEA03C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8F16" w14:textId="77777777" w:rsidR="00AC2D81" w:rsidRPr="0067339C" w:rsidRDefault="00AC2D81">
            <w:pPr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 xml:space="preserve">Valor Total da Proposta: </w:t>
            </w:r>
          </w:p>
        </w:tc>
      </w:tr>
      <w:tr w:rsidR="00AC2D81" w:rsidRPr="0067339C" w14:paraId="549811D6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FB964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Prazo de Entrega: </w:t>
            </w:r>
          </w:p>
        </w:tc>
      </w:tr>
      <w:tr w:rsidR="00AC2D81" w:rsidRPr="0067339C" w14:paraId="23D7ED7D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16C8" w14:textId="4ECB8090" w:rsidR="00AC2D81" w:rsidRPr="0067339C" w:rsidRDefault="00AC2D81">
            <w:pPr>
              <w:rPr>
                <w:rFonts w:ascii="Trebuchet MS" w:hAnsi="Trebuchet MS" w:cs="Calibri Light"/>
                <w:color w:val="FF0000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Condições de Pagamento: 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Pagamento</w:t>
            </w:r>
            <w:r w:rsidR="007D3B7B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será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realizado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subsequente à entrega da compra</w:t>
            </w:r>
            <w:r w:rsidR="00A56145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ou prestação do serviço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e 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após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atesto de conformidade do solicitado na nota fiscal eletrônica</w:t>
            </w:r>
            <w:r w:rsidR="007B03A6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="00A86909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em até 30 dias</w:t>
            </w:r>
            <w:r w:rsidR="00815118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,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por meio de depósito 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ou boleto bancário, sendo necessário que a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conta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seja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 vinculada ao CNPJ emissor da NF</w:t>
            </w:r>
            <w:r w:rsidR="003C5227"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 xml:space="preserve">. </w:t>
            </w:r>
          </w:p>
          <w:p w14:paraId="0403E0E9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color w:val="FF0000"/>
                <w:sz w:val="20"/>
                <w:szCs w:val="20"/>
              </w:rPr>
              <w:t xml:space="preserve">A compra só poderá ser efetivada se o fornecedor dispuser de </w:t>
            </w:r>
            <w:r w:rsidRPr="0067339C">
              <w:rPr>
                <w:rFonts w:ascii="Trebuchet MS" w:hAnsi="Trebuchet MS" w:cs="Calibri Light"/>
                <w:b/>
                <w:bCs/>
                <w:color w:val="FF0000"/>
                <w:sz w:val="20"/>
                <w:szCs w:val="20"/>
              </w:rPr>
              <w:t>Nota Fiscal Eletrônica.</w:t>
            </w:r>
          </w:p>
        </w:tc>
      </w:tr>
      <w:tr w:rsidR="00AC2D81" w:rsidRPr="0067339C" w14:paraId="0419227E" w14:textId="77777777" w:rsidTr="00AC2D81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99A5" w14:textId="0406A9B6" w:rsidR="00AC2D81" w:rsidRPr="0067339C" w:rsidRDefault="00AC2D81">
            <w:pPr>
              <w:tabs>
                <w:tab w:val="left" w:pos="5334"/>
              </w:tabs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Validade da Proposta: </w:t>
            </w:r>
            <w:r w:rsidR="0067339C">
              <w:rPr>
                <w:rFonts w:ascii="Trebuchet MS" w:hAnsi="Trebuchet MS" w:cs="Calibri Light"/>
                <w:sz w:val="20"/>
                <w:szCs w:val="20"/>
              </w:rPr>
              <w:t>30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 dias</w:t>
            </w:r>
            <w:r w:rsidRPr="0067339C">
              <w:rPr>
                <w:rFonts w:ascii="Trebuchet MS" w:hAnsi="Trebuchet MS" w:cs="Calibri Light"/>
                <w:sz w:val="20"/>
                <w:szCs w:val="20"/>
              </w:rPr>
              <w:tab/>
            </w:r>
          </w:p>
        </w:tc>
      </w:tr>
    </w:tbl>
    <w:p w14:paraId="534CDD31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p w14:paraId="69578218" w14:textId="77777777" w:rsidR="00622CD5" w:rsidRPr="0067339C" w:rsidRDefault="00AC2D81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Declaro para todos os fins de Direito, que recebi e li integralmente o conteúdo do Formulário de </w:t>
      </w:r>
      <w:r w:rsidR="007D3B7B" w:rsidRPr="0067339C">
        <w:rPr>
          <w:rFonts w:ascii="Trebuchet MS" w:hAnsi="Trebuchet MS" w:cs="Calibri Light"/>
          <w:i/>
          <w:sz w:val="20"/>
          <w:szCs w:val="20"/>
        </w:rPr>
        <w:t>Propost</w:t>
      </w:r>
      <w:r w:rsidRPr="0067339C">
        <w:rPr>
          <w:rFonts w:ascii="Trebuchet MS" w:hAnsi="Trebuchet MS" w:cs="Calibri Light"/>
          <w:i/>
          <w:sz w:val="20"/>
          <w:szCs w:val="20"/>
        </w:rPr>
        <w:t>a de Preços, relativo ao objeto descrito no cabeçalho deste formulário. Portanto, estou ciente de que o (s) orçamento (s) enviado (s) por esta empresa está estritamente adequado a todas as exigências e condições de contratação de prestação de serviço e/ou fornecimento ali clausuladas, especialmente no que diz respeito a quantidades, unidades, especificações técnicas, forma de apresentação, metodologias e regras de execução, documentações e demais obrigações exigidas. Além disso, estão inclusas todas as despesas com materiais e equipamentos, mão de obra, transportes, encargos sociais, ferramentas e seguros, todos os tributos incidentes e demais encargos, enfim, todos os custos diretos e indiretos necessários à execução completa dos fornecimentos discriminados e especificações técnicas</w:t>
      </w:r>
      <w:r w:rsidRPr="0067339C">
        <w:rPr>
          <w:rFonts w:ascii="Trebuchet MS" w:hAnsi="Trebuchet MS" w:cs="Calibri Light"/>
          <w:sz w:val="20"/>
          <w:szCs w:val="20"/>
        </w:rPr>
        <w:t>.</w:t>
      </w:r>
      <w:r w:rsidR="0062425B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2F61F555" w14:textId="26F6BA62" w:rsidR="00622CD5" w:rsidRPr="0067339C" w:rsidRDefault="00D439ED" w:rsidP="00622CD5">
      <w:pPr>
        <w:pStyle w:val="SemEspaamento"/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lastRenderedPageBreak/>
        <w:t>Declaro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 xml:space="preserve">, </w:t>
      </w:r>
      <w:r w:rsidRPr="0067339C">
        <w:rPr>
          <w:rFonts w:ascii="Trebuchet MS" w:hAnsi="Trebuchet MS" w:cs="Calibri Light"/>
          <w:i/>
          <w:sz w:val="20"/>
          <w:szCs w:val="20"/>
        </w:rPr>
        <w:t>inclusive</w:t>
      </w:r>
      <w:r w:rsidR="007B03A6" w:rsidRPr="0067339C">
        <w:rPr>
          <w:rFonts w:ascii="Trebuchet MS" w:hAnsi="Trebuchet MS" w:cs="Calibri Light"/>
          <w:i/>
          <w:sz w:val="20"/>
          <w:szCs w:val="20"/>
        </w:rPr>
        <w:t>,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 xml:space="preserve"> estar ciente</w:t>
      </w:r>
      <w:r w:rsidRPr="0067339C">
        <w:rPr>
          <w:rFonts w:ascii="Trebuchet MS" w:hAnsi="Trebuchet MS" w:cs="Calibri Light"/>
          <w:i/>
          <w:sz w:val="20"/>
          <w:szCs w:val="20"/>
        </w:rPr>
        <w:t xml:space="preserve"> que os materia</w:t>
      </w:r>
      <w:r w:rsidR="00622CD5" w:rsidRPr="0067339C">
        <w:rPr>
          <w:rFonts w:ascii="Trebuchet MS" w:hAnsi="Trebuchet MS" w:cs="Calibri Light"/>
          <w:i/>
          <w:sz w:val="20"/>
          <w:szCs w:val="20"/>
        </w:rPr>
        <w:t>is</w:t>
      </w:r>
      <w:r w:rsidR="0054577A" w:rsidRPr="0067339C">
        <w:rPr>
          <w:rFonts w:ascii="Trebuchet MS" w:hAnsi="Trebuchet MS" w:cs="Calibri Light"/>
          <w:i/>
          <w:sz w:val="20"/>
          <w:szCs w:val="20"/>
        </w:rPr>
        <w:t xml:space="preserve"> que não estiverem de acordo com o pedido serão devolvidos e os serviços prestados em desacordo com o solicitado também não serão atestados. </w:t>
      </w:r>
      <w:r w:rsidR="00A856EA" w:rsidRPr="0067339C">
        <w:rPr>
          <w:rFonts w:ascii="Trebuchet MS" w:hAnsi="Trebuchet MS" w:cs="Calibri Light"/>
          <w:i/>
          <w:sz w:val="20"/>
          <w:szCs w:val="20"/>
        </w:rPr>
        <w:t xml:space="preserve"> </w:t>
      </w:r>
    </w:p>
    <w:p w14:paraId="7A54F679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Declaro, ainda, que se houver alguma incorreção no referido documento (Termo de Referência), seja de ordem técnica ou de restrição no mercado específico de comercialização dos materiais e/ou serviços a serem contratados, que inviabilize ou prejudique o correto fornecimento ou a prestação dos serviços, comunicarei imediatamente através de e-mail de contato, para que a Administração possa tomar as devidas providências de saneamento ou justificar a adoção da questionada medida.</w:t>
      </w:r>
    </w:p>
    <w:p w14:paraId="288066FC" w14:textId="77777777" w:rsidR="00AC2D81" w:rsidRPr="0067339C" w:rsidRDefault="00AC2D81" w:rsidP="00AC2D81">
      <w:pPr>
        <w:ind w:firstLine="1701"/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 Declaro, por fim, que não emprego menor de dezoito anos em trabalho noturno, perigoso ou insalubre e não emprego menor de dezesseis anos, em conformidade com o disposto no VI do artigo 68 da Lei nº 14.133/2021.</w:t>
      </w:r>
    </w:p>
    <w:p w14:paraId="60FBA218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</w:p>
    <w:p w14:paraId="308656AD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  <w:u w:val="single"/>
        </w:rPr>
        <w:t>Observações:</w:t>
      </w:r>
    </w:p>
    <w:p w14:paraId="2CB7EA2A" w14:textId="77777777" w:rsidR="00AC2D81" w:rsidRPr="0067339C" w:rsidRDefault="00AC2D81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>- É obrigatória a emissão de Nota Fiscal Eletrônica para qualquer operação destinada a Órgãos Públicos, independentemente do ramo de atividade exercida. (Art. 7º, III da Decisão Normativa CAT-17, de 24-11-2009).</w:t>
      </w:r>
    </w:p>
    <w:p w14:paraId="3B7AD04C" w14:textId="4C1BCB3E" w:rsidR="0062425B" w:rsidRPr="0067339C" w:rsidRDefault="0062425B" w:rsidP="00AC2D81">
      <w:pPr>
        <w:jc w:val="both"/>
        <w:rPr>
          <w:rFonts w:ascii="Trebuchet MS" w:hAnsi="Trebuchet MS" w:cs="Calibri Light"/>
          <w:i/>
          <w:sz w:val="20"/>
          <w:szCs w:val="20"/>
        </w:rPr>
      </w:pPr>
      <w:r w:rsidRPr="0067339C">
        <w:rPr>
          <w:rFonts w:ascii="Trebuchet MS" w:hAnsi="Trebuchet MS" w:cs="Calibri Light"/>
          <w:i/>
          <w:sz w:val="20"/>
          <w:szCs w:val="20"/>
        </w:rPr>
        <w:t xml:space="preserve">- </w:t>
      </w:r>
      <w:r w:rsidR="00976785" w:rsidRPr="0067339C">
        <w:rPr>
          <w:rFonts w:ascii="Trebuchet MS" w:hAnsi="Trebuchet MS" w:cs="Calibri Light"/>
          <w:i/>
          <w:sz w:val="20"/>
          <w:szCs w:val="20"/>
        </w:rPr>
        <w:t>É de inteira responsabilidade da Contratada informar na respectiva nota fiscal os impostos devidos a serem recolhidos na fonte, incluindo os descontos conforme IN RFB nº 1234/12 e revisada pela IN RFB n. 2145/2023.</w:t>
      </w:r>
    </w:p>
    <w:p w14:paraId="269F1364" w14:textId="77777777" w:rsidR="00AC2D81" w:rsidRPr="0067339C" w:rsidRDefault="00AC2D81" w:rsidP="00AC2D81">
      <w:pPr>
        <w:rPr>
          <w:rFonts w:ascii="Trebuchet MS" w:hAnsi="Trebuchet MS" w:cs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C2D81" w:rsidRPr="0067339C" w14:paraId="06F7EB43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FB7BDC4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b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b/>
                <w:sz w:val="20"/>
                <w:szCs w:val="20"/>
              </w:rPr>
              <w:t>Responsável pelo envio da Proposta:</w:t>
            </w:r>
          </w:p>
        </w:tc>
      </w:tr>
      <w:tr w:rsidR="00AC2D81" w:rsidRPr="0067339C" w14:paraId="29610710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21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Nome:</w:t>
            </w:r>
          </w:p>
        </w:tc>
      </w:tr>
      <w:tr w:rsidR="00AC2D81" w:rsidRPr="0067339C" w14:paraId="0ACDC111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8C6C2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Cargo / Função: </w:t>
            </w:r>
          </w:p>
        </w:tc>
      </w:tr>
      <w:tr w:rsidR="00AC2D81" w:rsidRPr="0067339C" w14:paraId="18605E52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72AF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e-mail: </w:t>
            </w:r>
          </w:p>
        </w:tc>
      </w:tr>
      <w:tr w:rsidR="00AC2D81" w:rsidRPr="0067339C" w14:paraId="161E9E7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32DA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 xml:space="preserve">Telefone: </w:t>
            </w:r>
          </w:p>
        </w:tc>
      </w:tr>
      <w:tr w:rsidR="00AC2D81" w:rsidRPr="0067339C" w14:paraId="6D13361A" w14:textId="77777777" w:rsidTr="00AC2D81"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7A86" w14:textId="77777777" w:rsidR="00AC2D81" w:rsidRPr="0067339C" w:rsidRDefault="00AC2D81">
            <w:pPr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Local / Data:</w:t>
            </w:r>
          </w:p>
        </w:tc>
      </w:tr>
      <w:tr w:rsidR="00AC2D81" w:rsidRPr="0067339C" w14:paraId="2127B9E3" w14:textId="77777777" w:rsidTr="00AC2D81">
        <w:trPr>
          <w:trHeight w:val="1135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F71F8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_______________________________________</w:t>
            </w:r>
          </w:p>
          <w:p w14:paraId="0C93E793" w14:textId="77777777" w:rsidR="00AC2D81" w:rsidRPr="0067339C" w:rsidRDefault="00AC2D81">
            <w:pPr>
              <w:jc w:val="center"/>
              <w:rPr>
                <w:rFonts w:ascii="Trebuchet MS" w:hAnsi="Trebuchet MS" w:cs="Calibri Light"/>
                <w:sz w:val="20"/>
                <w:szCs w:val="20"/>
              </w:rPr>
            </w:pPr>
            <w:r w:rsidRPr="0067339C">
              <w:rPr>
                <w:rFonts w:ascii="Trebuchet MS" w:hAnsi="Trebuchet MS" w:cs="Calibri Light"/>
                <w:sz w:val="20"/>
                <w:szCs w:val="20"/>
              </w:rPr>
              <w:t>Assinatura</w:t>
            </w:r>
          </w:p>
        </w:tc>
      </w:tr>
    </w:tbl>
    <w:p w14:paraId="7CD15A01" w14:textId="77777777" w:rsidR="00AC2D81" w:rsidRDefault="00AC2D81"/>
    <w:sectPr w:rsidR="00AC2D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9A6EB" w14:textId="77777777" w:rsidR="00D4331B" w:rsidRDefault="00D4331B" w:rsidP="00A56145">
      <w:r>
        <w:separator/>
      </w:r>
    </w:p>
  </w:endnote>
  <w:endnote w:type="continuationSeparator" w:id="0">
    <w:p w14:paraId="15751640" w14:textId="77777777" w:rsidR="00D4331B" w:rsidRDefault="00D4331B" w:rsidP="00A56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188196"/>
      <w:docPartObj>
        <w:docPartGallery w:val="Page Numbers (Bottom of Page)"/>
        <w:docPartUnique/>
      </w:docPartObj>
    </w:sdtPr>
    <w:sdtEndPr/>
    <w:sdtContent>
      <w:p w14:paraId="2D1EFA11" w14:textId="77777777" w:rsidR="00A56145" w:rsidRPr="00B94BC0" w:rsidRDefault="00A56145" w:rsidP="00A56145">
        <w:pPr>
          <w:pStyle w:val="Cabealho"/>
          <w:jc w:val="center"/>
        </w:pPr>
        <w:r>
          <w:rPr>
            <w:color w:val="44546A" w:themeColor="text2"/>
            <w:sz w:val="18"/>
            <w:szCs w:val="18"/>
          </w:rPr>
          <w:t>Av. D. Pedro I, 455 – CEP 17300-049-Dois Córregos – Estado de São Paulo - Brasil</w:t>
        </w:r>
      </w:p>
      <w:p w14:paraId="186C1BC5" w14:textId="77777777" w:rsidR="00A56145" w:rsidRDefault="00A56145" w:rsidP="00A56145">
        <w:pPr>
          <w:pStyle w:val="Cabealho"/>
          <w:jc w:val="center"/>
          <w:rPr>
            <w:color w:val="44546A" w:themeColor="text2"/>
            <w:sz w:val="18"/>
            <w:szCs w:val="18"/>
          </w:rPr>
        </w:pPr>
        <w:r>
          <w:rPr>
            <w:color w:val="44546A" w:themeColor="text2"/>
            <w:sz w:val="18"/>
            <w:szCs w:val="18"/>
          </w:rPr>
          <w:t>Fones (14) 3652-2033/3652-3553 – E-mail camara@doiscorregos.sp.leg.br</w:t>
        </w:r>
      </w:p>
      <w:p w14:paraId="067213E2" w14:textId="77777777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61718B3C" w14:textId="5C0459B9" w:rsidR="00A56145" w:rsidRDefault="00A56145" w:rsidP="00A56145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Sessão Legislativa</w:t>
        </w:r>
      </w:p>
      <w:p w14:paraId="5BF7573C" w14:textId="77777777" w:rsidR="00A56145" w:rsidRDefault="00A56145" w:rsidP="00A56145">
        <w:pPr>
          <w:pStyle w:val="Rodap"/>
          <w:jc w:val="right"/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  <w:p w14:paraId="3E0DC559" w14:textId="77777777" w:rsidR="00A56145" w:rsidRDefault="00A561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E4DD8" w14:textId="77777777" w:rsidR="00D4331B" w:rsidRDefault="00D4331B" w:rsidP="00A56145">
      <w:r>
        <w:separator/>
      </w:r>
    </w:p>
  </w:footnote>
  <w:footnote w:type="continuationSeparator" w:id="0">
    <w:p w14:paraId="74AE8D38" w14:textId="77777777" w:rsidR="00D4331B" w:rsidRDefault="00D4331B" w:rsidP="00A56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F4A8E" w14:textId="77777777" w:rsidR="00A56145" w:rsidRDefault="00A56145" w:rsidP="00A56145">
    <w:pPr>
      <w:pStyle w:val="Cabealho"/>
    </w:pPr>
    <w:r>
      <w:rPr>
        <w:noProof/>
        <w:lang w:eastAsia="pt-BR"/>
      </w:rPr>
      <w:drawing>
        <wp:anchor distT="0" distB="0" distL="0" distR="0" simplePos="0" relativeHeight="251659264" behindDoc="1" locked="0" layoutInCell="0" allowOverlap="1" wp14:anchorId="15E6401B" wp14:editId="3D3608E0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95BD26C" w14:textId="77777777" w:rsidR="00A56145" w:rsidRDefault="00A56145" w:rsidP="00A56145">
    <w:pPr>
      <w:pStyle w:val="Cabealho"/>
      <w:tabs>
        <w:tab w:val="clear" w:pos="4252"/>
        <w:tab w:val="center" w:pos="4678"/>
      </w:tabs>
    </w:pPr>
    <w:r>
      <w:tab/>
    </w:r>
  </w:p>
  <w:p w14:paraId="12A452DA" w14:textId="77777777" w:rsidR="00A56145" w:rsidRDefault="00A56145" w:rsidP="00A56145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450B31F6" w14:textId="77777777" w:rsidR="00A56145" w:rsidRDefault="00A56145" w:rsidP="00A56145">
    <w:pPr>
      <w:pStyle w:val="Cabealho"/>
    </w:pPr>
  </w:p>
  <w:p w14:paraId="5988901E" w14:textId="77777777" w:rsidR="00A56145" w:rsidRDefault="00A56145" w:rsidP="00A56145">
    <w:pPr>
      <w:pStyle w:val="Cabealho"/>
    </w:pPr>
  </w:p>
  <w:p w14:paraId="670DC25C" w14:textId="77777777" w:rsidR="00A56145" w:rsidRDefault="00A56145" w:rsidP="00A56145">
    <w:pPr>
      <w:pStyle w:val="Cabealho"/>
      <w:jc w:val="center"/>
      <w:rPr>
        <w:b/>
        <w:color w:val="44546A" w:themeColor="text2"/>
        <w:sz w:val="18"/>
        <w:szCs w:val="18"/>
      </w:rPr>
    </w:pPr>
    <w:r>
      <w:rPr>
        <w:b/>
        <w:color w:val="44546A" w:themeColor="text2"/>
        <w:sz w:val="18"/>
        <w:szCs w:val="18"/>
      </w:rPr>
      <w:t>CÂMARA MUNICIPAL DE DOIS CÓRREGOS</w:t>
    </w:r>
  </w:p>
  <w:p w14:paraId="7A507D7B" w14:textId="77777777" w:rsidR="00A56145" w:rsidRDefault="00A561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B4D81"/>
    <w:multiLevelType w:val="hybridMultilevel"/>
    <w:tmpl w:val="3AC2984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81"/>
    <w:rsid w:val="000777D8"/>
    <w:rsid w:val="000E3348"/>
    <w:rsid w:val="001A3419"/>
    <w:rsid w:val="00245302"/>
    <w:rsid w:val="00263698"/>
    <w:rsid w:val="00317648"/>
    <w:rsid w:val="00345930"/>
    <w:rsid w:val="00370EFF"/>
    <w:rsid w:val="003C5227"/>
    <w:rsid w:val="004576B8"/>
    <w:rsid w:val="00484E5D"/>
    <w:rsid w:val="004922C4"/>
    <w:rsid w:val="004B08F0"/>
    <w:rsid w:val="00540944"/>
    <w:rsid w:val="0054577A"/>
    <w:rsid w:val="00556794"/>
    <w:rsid w:val="005F77E7"/>
    <w:rsid w:val="00622CD5"/>
    <w:rsid w:val="0062425B"/>
    <w:rsid w:val="0063467C"/>
    <w:rsid w:val="0067339C"/>
    <w:rsid w:val="006C7332"/>
    <w:rsid w:val="00763A2B"/>
    <w:rsid w:val="00782BD7"/>
    <w:rsid w:val="007B03A6"/>
    <w:rsid w:val="007D3B7B"/>
    <w:rsid w:val="00815118"/>
    <w:rsid w:val="0090549A"/>
    <w:rsid w:val="00976785"/>
    <w:rsid w:val="00A10EFE"/>
    <w:rsid w:val="00A22191"/>
    <w:rsid w:val="00A4417D"/>
    <w:rsid w:val="00A56145"/>
    <w:rsid w:val="00A65873"/>
    <w:rsid w:val="00A856EA"/>
    <w:rsid w:val="00A86909"/>
    <w:rsid w:val="00AB2AC4"/>
    <w:rsid w:val="00AC2D81"/>
    <w:rsid w:val="00AD2D18"/>
    <w:rsid w:val="00B9017F"/>
    <w:rsid w:val="00BA5B6F"/>
    <w:rsid w:val="00BC03A6"/>
    <w:rsid w:val="00BF7453"/>
    <w:rsid w:val="00C62BB2"/>
    <w:rsid w:val="00CA36EA"/>
    <w:rsid w:val="00CB22E9"/>
    <w:rsid w:val="00D20387"/>
    <w:rsid w:val="00D3073B"/>
    <w:rsid w:val="00D4331B"/>
    <w:rsid w:val="00D439ED"/>
    <w:rsid w:val="00D52BC5"/>
    <w:rsid w:val="00D93904"/>
    <w:rsid w:val="00DF7870"/>
    <w:rsid w:val="00E7270B"/>
    <w:rsid w:val="00E83B1C"/>
    <w:rsid w:val="00EA105D"/>
    <w:rsid w:val="00F72AC1"/>
    <w:rsid w:val="00FA2346"/>
    <w:rsid w:val="00FF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3C1E"/>
  <w15:chartTrackingRefBased/>
  <w15:docId w15:val="{4C71ED52-D997-4A65-9712-6ECD2DC65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81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86909"/>
    <w:pPr>
      <w:spacing w:after="0" w:line="240" w:lineRule="auto"/>
    </w:pPr>
    <w:rPr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61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A56145"/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90549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0549A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elacomgrade">
    <w:name w:val="Table Grid"/>
    <w:basedOn w:val="Tabelanormal"/>
    <w:uiPriority w:val="59"/>
    <w:rsid w:val="000E334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B993-2921-4510-8148-CB41427F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Cristina Marques da Silva</dc:creator>
  <cp:keywords/>
  <dc:description/>
  <cp:lastModifiedBy>Mauricio Alves de Oliveira</cp:lastModifiedBy>
  <cp:revision>2</cp:revision>
  <cp:lastPrinted>2024-04-12T14:23:00Z</cp:lastPrinted>
  <dcterms:created xsi:type="dcterms:W3CDTF">2024-11-08T16:35:00Z</dcterms:created>
  <dcterms:modified xsi:type="dcterms:W3CDTF">2024-11-08T16:35:00Z</dcterms:modified>
</cp:coreProperties>
</file>